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AEDFC" w14:textId="77777777" w:rsidR="00A96B31" w:rsidRPr="00517389" w:rsidRDefault="00A96B31" w:rsidP="00A96B31">
      <w:pPr>
        <w:pStyle w:val="CMT"/>
        <w:tabs>
          <w:tab w:val="left" w:pos="6480"/>
        </w:tabs>
        <w:ind w:left="0"/>
        <w:jc w:val="right"/>
        <w:rPr>
          <w:rFonts w:ascii="Arial" w:hAnsi="Arial" w:cs="Arial"/>
          <w:vanish w:val="0"/>
          <w:sz w:val="40"/>
        </w:rPr>
      </w:pPr>
      <w:r w:rsidRPr="00517389">
        <w:rPr>
          <w:rFonts w:ascii="Arial" w:hAnsi="Arial" w:cs="Arial"/>
          <w:vanish w:val="0"/>
          <w:sz w:val="40"/>
        </w:rPr>
        <w:t>GUIDE</w:t>
      </w:r>
    </w:p>
    <w:p w14:paraId="0D08C1EE" w14:textId="77777777" w:rsidR="00A96B31" w:rsidRPr="00517389" w:rsidRDefault="00A96B31" w:rsidP="00A96B31">
      <w:pPr>
        <w:pStyle w:val="CMT"/>
        <w:ind w:left="0"/>
        <w:jc w:val="right"/>
        <w:rPr>
          <w:rFonts w:ascii="Arial" w:hAnsi="Arial" w:cs="Arial"/>
          <w:vanish w:val="0"/>
          <w:sz w:val="40"/>
        </w:rPr>
      </w:pPr>
      <w:r w:rsidRPr="00517389">
        <w:rPr>
          <w:rFonts w:ascii="Arial" w:hAnsi="Arial" w:cs="Arial"/>
          <w:vanish w:val="0"/>
          <w:sz w:val="40"/>
        </w:rPr>
        <w:t>SPECIFICATION</w:t>
      </w:r>
    </w:p>
    <w:p w14:paraId="240471B9" w14:textId="77777777" w:rsidR="00A96B31" w:rsidRPr="00517389" w:rsidRDefault="00A96B31" w:rsidP="00A96B31">
      <w:pPr>
        <w:pStyle w:val="CMT"/>
        <w:ind w:left="0"/>
        <w:rPr>
          <w:rFonts w:ascii="Arial" w:hAnsi="Arial" w:cs="Arial"/>
          <w:vanish w:val="0"/>
        </w:rPr>
      </w:pPr>
    </w:p>
    <w:p w14:paraId="598B8AC4" w14:textId="77777777" w:rsidR="00A96B31" w:rsidRPr="00517389" w:rsidRDefault="00A96B31" w:rsidP="00A96B31">
      <w:pPr>
        <w:pStyle w:val="CMT"/>
        <w:ind w:left="0"/>
        <w:rPr>
          <w:rFonts w:ascii="Arial" w:hAnsi="Arial" w:cs="Arial"/>
          <w:vanish w:val="0"/>
        </w:rPr>
      </w:pPr>
    </w:p>
    <w:p w14:paraId="595762C2" w14:textId="77777777" w:rsidR="00A96B31" w:rsidRPr="00517389" w:rsidRDefault="00A96B31" w:rsidP="00A96B31">
      <w:pPr>
        <w:pStyle w:val="CMT"/>
        <w:ind w:left="0"/>
        <w:rPr>
          <w:rFonts w:ascii="Arial" w:hAnsi="Arial" w:cs="Arial"/>
          <w:vanish w:val="0"/>
        </w:rPr>
      </w:pPr>
    </w:p>
    <w:p w14:paraId="0874995A" w14:textId="77777777" w:rsidR="00A96B31" w:rsidRPr="00517389" w:rsidRDefault="00A96B31" w:rsidP="00A96B31">
      <w:pPr>
        <w:pStyle w:val="CMT"/>
        <w:ind w:left="0"/>
        <w:rPr>
          <w:rFonts w:ascii="Arial" w:hAnsi="Arial" w:cs="Arial"/>
          <w:vanish w:val="0"/>
        </w:rPr>
      </w:pPr>
    </w:p>
    <w:p w14:paraId="7C2BC23F" w14:textId="77777777" w:rsidR="00A96B31" w:rsidRPr="00517389" w:rsidRDefault="00A96B31" w:rsidP="00A96B31">
      <w:pPr>
        <w:pStyle w:val="CMT"/>
        <w:ind w:left="0"/>
        <w:rPr>
          <w:rFonts w:ascii="Arial" w:hAnsi="Arial" w:cs="Arial"/>
          <w:vanish w:val="0"/>
        </w:rPr>
      </w:pPr>
      <w:r w:rsidRPr="00517389">
        <w:rPr>
          <w:rFonts w:ascii="Arial" w:hAnsi="Arial" w:cs="Arial"/>
          <w:vanish w:val="0"/>
        </w:rPr>
        <w:t>Boyd Aluminum Manufacturing Company</w:t>
      </w:r>
    </w:p>
    <w:p w14:paraId="35C7DFB3" w14:textId="77777777" w:rsidR="00A96B31" w:rsidRPr="00517389" w:rsidRDefault="00A96B31" w:rsidP="00A96B31">
      <w:pPr>
        <w:pStyle w:val="CMT"/>
        <w:ind w:left="0"/>
        <w:rPr>
          <w:rFonts w:ascii="Arial" w:hAnsi="Arial" w:cs="Arial"/>
          <w:vanish w:val="0"/>
        </w:rPr>
      </w:pPr>
      <w:r w:rsidRPr="00517389">
        <w:rPr>
          <w:rFonts w:ascii="Arial" w:hAnsi="Arial" w:cs="Arial"/>
          <w:vanish w:val="0"/>
        </w:rPr>
        <w:t>P.O. Box 1565</w:t>
      </w:r>
    </w:p>
    <w:p w14:paraId="4FDDB6C2" w14:textId="77777777" w:rsidR="00A96B31" w:rsidRPr="00517389" w:rsidRDefault="00A96B31" w:rsidP="00A96B31">
      <w:pPr>
        <w:pStyle w:val="CMT"/>
        <w:ind w:left="0"/>
        <w:rPr>
          <w:rFonts w:ascii="Arial" w:hAnsi="Arial" w:cs="Arial"/>
          <w:vanish w:val="0"/>
        </w:rPr>
      </w:pPr>
      <w:r w:rsidRPr="00517389">
        <w:rPr>
          <w:rFonts w:ascii="Arial" w:hAnsi="Arial" w:cs="Arial"/>
          <w:vanish w:val="0"/>
        </w:rPr>
        <w:t>3248 E. Division Street</w:t>
      </w:r>
    </w:p>
    <w:p w14:paraId="07B91D6D" w14:textId="77777777" w:rsidR="00A96B31" w:rsidRPr="00517389" w:rsidRDefault="00A96B31" w:rsidP="00A96B31">
      <w:pPr>
        <w:pStyle w:val="CMT"/>
        <w:ind w:left="0"/>
        <w:rPr>
          <w:rFonts w:ascii="Arial" w:hAnsi="Arial" w:cs="Arial"/>
          <w:vanish w:val="0"/>
        </w:rPr>
      </w:pPr>
      <w:r w:rsidRPr="00517389">
        <w:rPr>
          <w:rFonts w:ascii="Arial" w:hAnsi="Arial" w:cs="Arial"/>
          <w:vanish w:val="0"/>
        </w:rPr>
        <w:t>Springfield, MO 65801-1565</w:t>
      </w:r>
    </w:p>
    <w:p w14:paraId="63AA961E" w14:textId="77777777" w:rsidR="00A96B31" w:rsidRDefault="00A96B31" w:rsidP="00A96B31">
      <w:pPr>
        <w:pStyle w:val="CMT"/>
        <w:tabs>
          <w:tab w:val="left" w:pos="1530"/>
        </w:tabs>
        <w:ind w:left="0"/>
        <w:rPr>
          <w:rFonts w:ascii="Arial" w:hAnsi="Arial" w:cs="Arial"/>
          <w:vanish w:val="0"/>
        </w:rPr>
      </w:pPr>
      <w:r>
        <w:rPr>
          <w:rFonts w:ascii="Arial" w:hAnsi="Arial" w:cs="Arial"/>
          <w:vanish w:val="0"/>
        </w:rPr>
        <w:t>800-</w:t>
      </w:r>
      <w:r w:rsidRPr="00517389">
        <w:rPr>
          <w:rFonts w:ascii="Arial" w:hAnsi="Arial" w:cs="Arial"/>
          <w:vanish w:val="0"/>
        </w:rPr>
        <w:t>737-2800</w:t>
      </w:r>
    </w:p>
    <w:p w14:paraId="224DED98" w14:textId="77777777" w:rsidR="00A96B31" w:rsidRDefault="00A96B31" w:rsidP="00A96B31">
      <w:pPr>
        <w:pStyle w:val="CMT"/>
        <w:tabs>
          <w:tab w:val="left" w:pos="1530"/>
        </w:tabs>
        <w:ind w:left="0"/>
        <w:rPr>
          <w:rFonts w:ascii="Arial" w:hAnsi="Arial" w:cs="Arial"/>
          <w:vanish w:val="0"/>
        </w:rPr>
      </w:pPr>
      <w:r>
        <w:rPr>
          <w:rFonts w:ascii="Arial" w:hAnsi="Arial" w:cs="Arial"/>
          <w:vanish w:val="0"/>
        </w:rPr>
        <w:t>417-</w:t>
      </w:r>
      <w:r w:rsidRPr="00517389">
        <w:rPr>
          <w:rFonts w:ascii="Arial" w:hAnsi="Arial" w:cs="Arial"/>
          <w:vanish w:val="0"/>
        </w:rPr>
        <w:t>862-1232</w:t>
      </w:r>
      <w:r>
        <w:rPr>
          <w:rFonts w:ascii="Arial" w:hAnsi="Arial" w:cs="Arial"/>
          <w:vanish w:val="0"/>
        </w:rPr>
        <w:t xml:space="preserve"> fax</w:t>
      </w:r>
    </w:p>
    <w:p w14:paraId="22A09AE4" w14:textId="77777777" w:rsidR="00A96B31" w:rsidRPr="00517389" w:rsidRDefault="00A96B31" w:rsidP="00A96B31">
      <w:pPr>
        <w:pStyle w:val="CMT"/>
        <w:tabs>
          <w:tab w:val="left" w:pos="1530"/>
        </w:tabs>
        <w:ind w:left="0"/>
        <w:rPr>
          <w:rFonts w:ascii="Arial" w:hAnsi="Arial" w:cs="Arial"/>
          <w:vanish w:val="0"/>
        </w:rPr>
      </w:pPr>
      <w:r w:rsidRPr="00517389">
        <w:rPr>
          <w:rFonts w:ascii="Arial" w:hAnsi="Arial" w:cs="Arial"/>
          <w:vanish w:val="0"/>
        </w:rPr>
        <w:t>boydaluminum.com</w:t>
      </w:r>
    </w:p>
    <w:p w14:paraId="0662D8ED" w14:textId="77777777" w:rsidR="00A96B31" w:rsidRDefault="00A96B31" w:rsidP="00A96B31">
      <w:pPr>
        <w:pStyle w:val="CMT"/>
        <w:ind w:left="0"/>
        <w:jc w:val="center"/>
        <w:rPr>
          <w:rFonts w:ascii="Arial" w:hAnsi="Arial" w:cs="Arial"/>
          <w:b/>
          <w:vanish w:val="0"/>
          <w:sz w:val="28"/>
          <w:szCs w:val="28"/>
        </w:rPr>
      </w:pPr>
    </w:p>
    <w:p w14:paraId="1928A323" w14:textId="77777777" w:rsidR="00A96B31" w:rsidRDefault="00A96B31" w:rsidP="00A96B31">
      <w:pPr>
        <w:pStyle w:val="CMT"/>
        <w:ind w:left="0"/>
        <w:jc w:val="center"/>
        <w:rPr>
          <w:rFonts w:ascii="Arial" w:hAnsi="Arial" w:cs="Arial"/>
          <w:b/>
          <w:vanish w:val="0"/>
          <w:sz w:val="28"/>
          <w:szCs w:val="28"/>
        </w:rPr>
      </w:pPr>
    </w:p>
    <w:p w14:paraId="4707418B" w14:textId="77777777" w:rsidR="00A96B31" w:rsidRPr="00517389" w:rsidRDefault="00A96B31" w:rsidP="00A96B31">
      <w:pPr>
        <w:pStyle w:val="CMT"/>
        <w:ind w:left="0"/>
        <w:jc w:val="center"/>
        <w:rPr>
          <w:rFonts w:ascii="Arial" w:hAnsi="Arial" w:cs="Arial"/>
          <w:b/>
          <w:vanish w:val="0"/>
          <w:sz w:val="28"/>
          <w:szCs w:val="28"/>
        </w:rPr>
      </w:pPr>
      <w:r>
        <w:rPr>
          <w:rFonts w:ascii="Arial" w:hAnsi="Arial" w:cs="Arial"/>
          <w:b/>
          <w:vanish w:val="0"/>
          <w:sz w:val="28"/>
          <w:szCs w:val="28"/>
        </w:rPr>
        <w:t>Boyd Architectural Muntin Systems</w:t>
      </w:r>
    </w:p>
    <w:p w14:paraId="12878AEF" w14:textId="77777777" w:rsidR="00A96B31" w:rsidRPr="00517389" w:rsidRDefault="00A96B31" w:rsidP="00A96B31">
      <w:pPr>
        <w:pStyle w:val="CMT"/>
        <w:tabs>
          <w:tab w:val="left" w:pos="2160"/>
          <w:tab w:val="left" w:pos="5760"/>
        </w:tabs>
        <w:ind w:left="0"/>
        <w:rPr>
          <w:rFonts w:ascii="Arial" w:hAnsi="Arial" w:cs="Arial"/>
          <w:vanish w:val="0"/>
        </w:rPr>
      </w:pPr>
    </w:p>
    <w:p w14:paraId="00312AD7" w14:textId="77777777" w:rsidR="00A96B31" w:rsidRDefault="00A96B31" w:rsidP="00A96B31">
      <w:pPr>
        <w:pStyle w:val="ListParagraph"/>
        <w:numPr>
          <w:ilvl w:val="0"/>
          <w:numId w:val="1"/>
        </w:numPr>
      </w:pPr>
      <w:r>
        <w:t>Components</w:t>
      </w:r>
    </w:p>
    <w:p w14:paraId="79451D9E" w14:textId="50DB88E4" w:rsidR="00A96B31" w:rsidRDefault="00A96B31" w:rsidP="00A96B31">
      <w:pPr>
        <w:pStyle w:val="ListParagraph"/>
        <w:numPr>
          <w:ilvl w:val="1"/>
          <w:numId w:val="1"/>
        </w:numPr>
      </w:pPr>
      <w:r w:rsidRPr="008F3F75">
        <w:t xml:space="preserve">Applied </w:t>
      </w:r>
      <w:proofErr w:type="spellStart"/>
      <w:r w:rsidRPr="008F3F75">
        <w:t>Muntins</w:t>
      </w:r>
      <w:proofErr w:type="spellEnd"/>
      <w:r w:rsidRPr="008F3F75">
        <w:t xml:space="preserve">: Prefabricated simulated divided lite grid assembly with perimeter surround; designed to be adhered and fastened to </w:t>
      </w:r>
      <w:r w:rsidR="00D6685C">
        <w:t xml:space="preserve">the </w:t>
      </w:r>
      <w:r w:rsidRPr="008F3F75">
        <w:t>storefront</w:t>
      </w:r>
      <w:r w:rsidR="005330A4">
        <w:t>/curtain wall</w:t>
      </w:r>
      <w:r w:rsidRPr="008F3F75">
        <w:t xml:space="preserve"> framing members and glazing. </w:t>
      </w:r>
    </w:p>
    <w:p w14:paraId="6B8E3A59" w14:textId="77777777" w:rsidR="00A96B31" w:rsidRDefault="00A96B31" w:rsidP="00A96B31">
      <w:pPr>
        <w:pStyle w:val="ListParagraph"/>
        <w:numPr>
          <w:ilvl w:val="2"/>
          <w:numId w:val="1"/>
        </w:numPr>
      </w:pPr>
      <w:r>
        <w:t>Material: Extruded Aluminum</w:t>
      </w:r>
    </w:p>
    <w:p w14:paraId="4A614B9D" w14:textId="77777777" w:rsidR="00A96B31" w:rsidRDefault="00A96B31" w:rsidP="00A96B31">
      <w:pPr>
        <w:pStyle w:val="ListParagraph"/>
        <w:numPr>
          <w:ilvl w:val="2"/>
          <w:numId w:val="1"/>
        </w:numPr>
      </w:pPr>
      <w:r>
        <w:t>Profile: Manufacturer’s standard, as detailed on drawings</w:t>
      </w:r>
    </w:p>
    <w:p w14:paraId="119E9370" w14:textId="77777777" w:rsidR="00A96B31" w:rsidRDefault="00A96B31" w:rsidP="00A96B31">
      <w:pPr>
        <w:pStyle w:val="ListParagraph"/>
        <w:numPr>
          <w:ilvl w:val="2"/>
          <w:numId w:val="1"/>
        </w:numPr>
      </w:pPr>
      <w:r>
        <w:t xml:space="preserve">Finish: </w:t>
      </w:r>
    </w:p>
    <w:p w14:paraId="333FF392" w14:textId="024A7A13" w:rsidR="008B39BC" w:rsidRDefault="00A96B31" w:rsidP="00A96B31">
      <w:pPr>
        <w:pStyle w:val="ListParagraph"/>
        <w:numPr>
          <w:ilvl w:val="2"/>
          <w:numId w:val="1"/>
        </w:numPr>
      </w:pPr>
      <w:bookmarkStart w:id="0" w:name="_Hlk64899417"/>
      <w:r>
        <w:t xml:space="preserve">Mounting: </w:t>
      </w:r>
      <w:bookmarkEnd w:id="0"/>
      <w:r w:rsidR="008B39BC">
        <w:t>Anchor pins at perimeter.</w:t>
      </w:r>
      <w:r w:rsidR="008B39BC">
        <w:t xml:space="preserve"> </w:t>
      </w:r>
      <w:r w:rsidR="008B39BC">
        <w:t>Tape applied perimeter surround.</w:t>
      </w:r>
    </w:p>
    <w:p w14:paraId="6DDFC9E5" w14:textId="22084B5D" w:rsidR="00A96B31" w:rsidRDefault="00A96B31" w:rsidP="00A96B31">
      <w:pPr>
        <w:pStyle w:val="ListParagraph"/>
        <w:numPr>
          <w:ilvl w:val="2"/>
          <w:numId w:val="1"/>
        </w:numPr>
      </w:pPr>
      <w:r>
        <w:t xml:space="preserve">Pin Hole Filler: Manufacturer’s standard, matching color of muntin grid. </w:t>
      </w:r>
    </w:p>
    <w:p w14:paraId="3D515951" w14:textId="77777777" w:rsidR="00A96B31" w:rsidRDefault="00A96B31" w:rsidP="00A96B31">
      <w:pPr>
        <w:pStyle w:val="ListParagraph"/>
        <w:numPr>
          <w:ilvl w:val="2"/>
          <w:numId w:val="1"/>
        </w:numPr>
      </w:pPr>
      <w:r>
        <w:t>Manufacturers:</w:t>
      </w:r>
    </w:p>
    <w:p w14:paraId="74DC4D77" w14:textId="77777777" w:rsidR="00A96B31" w:rsidRDefault="00A96B31" w:rsidP="00A96B31">
      <w:pPr>
        <w:pStyle w:val="ListParagraph"/>
        <w:numPr>
          <w:ilvl w:val="3"/>
          <w:numId w:val="1"/>
        </w:numPr>
      </w:pPr>
      <w:r>
        <w:t xml:space="preserve">Boyd Aluminum; Boyd Architectural Muntin Systems: </w:t>
      </w:r>
      <w:hyperlink r:id="rId7" w:history="1">
        <w:r w:rsidRPr="00763A90">
          <w:rPr>
            <w:rStyle w:val="Hyperlink"/>
          </w:rPr>
          <w:t>www.boydaluminum.com</w:t>
        </w:r>
      </w:hyperlink>
    </w:p>
    <w:p w14:paraId="74E9BF2C" w14:textId="2AE188BA" w:rsidR="00A96B31" w:rsidRDefault="00A96B31" w:rsidP="00A96B31">
      <w:pPr>
        <w:pStyle w:val="CMT"/>
        <w:tabs>
          <w:tab w:val="left" w:pos="2160"/>
          <w:tab w:val="left" w:pos="5760"/>
        </w:tabs>
        <w:ind w:left="0"/>
        <w:rPr>
          <w:rFonts w:ascii="Arial" w:hAnsi="Arial" w:cs="Arial"/>
          <w:vanish w:val="0"/>
        </w:rPr>
      </w:pPr>
    </w:p>
    <w:p w14:paraId="6A39E2E5" w14:textId="77777777" w:rsidR="00A96B31" w:rsidRPr="00517389" w:rsidRDefault="00A96B31" w:rsidP="00A96B31">
      <w:pPr>
        <w:pStyle w:val="CMT"/>
        <w:tabs>
          <w:tab w:val="left" w:pos="2160"/>
          <w:tab w:val="left" w:pos="5760"/>
        </w:tabs>
        <w:ind w:left="0"/>
        <w:rPr>
          <w:rFonts w:ascii="Arial" w:hAnsi="Arial" w:cs="Arial"/>
          <w:vanish w:val="0"/>
        </w:rPr>
      </w:pPr>
    </w:p>
    <w:p w14:paraId="4657FEB5" w14:textId="77777777" w:rsidR="00A96B31" w:rsidRDefault="00A96B31" w:rsidP="00A96B31">
      <w:pPr>
        <w:pStyle w:val="CMT"/>
        <w:ind w:left="0"/>
        <w:rPr>
          <w:rFonts w:ascii="Arial" w:hAnsi="Arial" w:cs="Arial"/>
          <w:vanish w:val="0"/>
        </w:rPr>
      </w:pPr>
      <w:r>
        <w:rPr>
          <w:rFonts w:ascii="Arial" w:hAnsi="Arial" w:cs="Arial"/>
        </w:rPr>
        <w:t>Boyd Series B2500 2-Sided Structural Glazed Curtain Wall System</w:t>
      </w:r>
    </w:p>
    <w:p w14:paraId="38D34C2F" w14:textId="77777777" w:rsidR="00A96B31" w:rsidRDefault="00A96B31" w:rsidP="00A96B31">
      <w:pPr>
        <w:pStyle w:val="CMT"/>
        <w:ind w:left="0"/>
        <w:rPr>
          <w:rFonts w:ascii="Arial" w:hAnsi="Arial" w:cs="Arial"/>
          <w:vanish w:val="0"/>
        </w:rPr>
      </w:pPr>
    </w:p>
    <w:p w14:paraId="1D1E662B" w14:textId="77777777" w:rsidR="00A96B31" w:rsidRDefault="00A96B31" w:rsidP="00A96B31">
      <w:pPr>
        <w:pStyle w:val="CMT"/>
        <w:ind w:left="0"/>
        <w:rPr>
          <w:rFonts w:ascii="Arial" w:hAnsi="Arial" w:cs="Arial"/>
          <w:vanish w:val="0"/>
        </w:rPr>
      </w:pPr>
    </w:p>
    <w:p w14:paraId="324230DA" w14:textId="77777777" w:rsidR="00A96B31" w:rsidRDefault="00A96B31" w:rsidP="00A96B31">
      <w:pPr>
        <w:pStyle w:val="CMT"/>
        <w:ind w:left="0"/>
        <w:rPr>
          <w:rFonts w:ascii="Arial" w:hAnsi="Arial" w:cs="Arial"/>
          <w:vanish w:val="0"/>
        </w:rPr>
      </w:pPr>
    </w:p>
    <w:p w14:paraId="5BEEB7C8" w14:textId="77777777" w:rsidR="00A96B31" w:rsidRPr="00517389" w:rsidRDefault="00A96B31" w:rsidP="00A96B31">
      <w:pPr>
        <w:pStyle w:val="CMT"/>
        <w:ind w:left="0"/>
        <w:rPr>
          <w:rFonts w:ascii="Arial" w:hAnsi="Arial" w:cs="Arial"/>
          <w:vanish w:val="0"/>
        </w:rPr>
      </w:pPr>
    </w:p>
    <w:p w14:paraId="700D5D01" w14:textId="77777777" w:rsidR="00A96B31" w:rsidRDefault="00A96B31" w:rsidP="00A96B31">
      <w:pPr>
        <w:pStyle w:val="CMT"/>
        <w:ind w:left="0"/>
        <w:rPr>
          <w:rFonts w:ascii="Arial" w:hAnsi="Arial" w:cs="Arial"/>
          <w:vanish w:val="0"/>
        </w:rPr>
      </w:pPr>
    </w:p>
    <w:p w14:paraId="4BB5D80A" w14:textId="77777777" w:rsidR="00A96B31" w:rsidRPr="00517389" w:rsidRDefault="00A96B31" w:rsidP="00A96B31">
      <w:pPr>
        <w:pStyle w:val="CMT"/>
        <w:pBdr>
          <w:top w:val="thinThickSmallGap" w:sz="18" w:space="1" w:color="auto"/>
          <w:bottom w:val="thickThinSmallGap" w:sz="24" w:space="1" w:color="auto"/>
        </w:pBdr>
        <w:ind w:left="0"/>
        <w:rPr>
          <w:rFonts w:ascii="Arial" w:hAnsi="Arial" w:cs="Arial"/>
          <w:vanish w:val="0"/>
        </w:rPr>
      </w:pPr>
      <w:r w:rsidRPr="00517389">
        <w:rPr>
          <w:rFonts w:ascii="Arial" w:hAnsi="Arial" w:cs="Arial"/>
          <w:vanish w:val="0"/>
        </w:rPr>
        <w:t>Boyd Manufacturing Company has prepared this guide specification in printed and electronic media, as an aid to specifiers in preparing written construction documents for commercial aluminum windows.</w:t>
      </w:r>
      <w:r>
        <w:rPr>
          <w:rFonts w:ascii="Arial" w:hAnsi="Arial" w:cs="Arial"/>
          <w:vanish w:val="0"/>
        </w:rPr>
        <w:t xml:space="preserve"> </w:t>
      </w:r>
      <w:r w:rsidRPr="00517389">
        <w:rPr>
          <w:rFonts w:ascii="Arial" w:hAnsi="Arial" w:cs="Arial"/>
          <w:vanish w:val="0"/>
        </w:rPr>
        <w:t>For specification assistance on specific product applications, please contact our offices.</w:t>
      </w:r>
      <w:r>
        <w:rPr>
          <w:rFonts w:ascii="Arial" w:hAnsi="Arial" w:cs="Arial"/>
          <w:vanish w:val="0"/>
        </w:rPr>
        <w:t xml:space="preserve"> </w:t>
      </w:r>
      <w:r w:rsidRPr="00517389">
        <w:rPr>
          <w:rFonts w:ascii="Arial" w:hAnsi="Arial" w:cs="Arial"/>
          <w:vanish w:val="0"/>
        </w:rPr>
        <w:t xml:space="preserve">Boyd Aluminum Manufacturing Company reserves the right to modify these specifications and details at any time.  Updates to these guide specifications and details will be posted to our web site and/or in printed matter as they occur.  Boyd Aluminum Manufacturing Company makes no expressed or implied warranties regarding content, errors, or omissions in the information presented.  </w:t>
      </w:r>
    </w:p>
    <w:p w14:paraId="1A2DC809" w14:textId="5ED2F044" w:rsidR="00A96B31" w:rsidRPr="00517389" w:rsidRDefault="00A96B31" w:rsidP="00A96B31">
      <w:pPr>
        <w:pStyle w:val="CMT"/>
        <w:pBdr>
          <w:top w:val="thinThickSmallGap" w:sz="18" w:space="1" w:color="auto"/>
          <w:bottom w:val="thickThinSmallGap" w:sz="24" w:space="1" w:color="auto"/>
        </w:pBdr>
        <w:ind w:left="0"/>
        <w:jc w:val="right"/>
        <w:rPr>
          <w:rFonts w:ascii="Arial" w:hAnsi="Arial" w:cs="Arial"/>
          <w:vanish w:val="0"/>
        </w:rPr>
      </w:pPr>
      <w:r>
        <w:rPr>
          <w:rFonts w:ascii="Arial" w:hAnsi="Arial" w:cs="Arial"/>
          <w:vanish w:val="0"/>
        </w:rPr>
        <w:t>2/22/21</w:t>
      </w:r>
    </w:p>
    <w:p w14:paraId="695FB0EC" w14:textId="77777777" w:rsidR="00A96B31" w:rsidRPr="00517389" w:rsidRDefault="00A96B31" w:rsidP="00A96B31">
      <w:pPr>
        <w:pStyle w:val="CMT"/>
        <w:ind w:left="0"/>
        <w:jc w:val="center"/>
        <w:rPr>
          <w:rFonts w:ascii="Arial" w:hAnsi="Arial" w:cs="Arial"/>
          <w:vanish w:val="0"/>
        </w:rPr>
      </w:pPr>
      <w:r>
        <w:rPr>
          <w:rFonts w:ascii="Arial" w:hAnsi="Arial" w:cs="Arial"/>
          <w:vanish w:val="0"/>
        </w:rPr>
        <w:t>800-</w:t>
      </w:r>
      <w:r w:rsidRPr="00517389">
        <w:rPr>
          <w:rFonts w:ascii="Arial" w:hAnsi="Arial" w:cs="Arial"/>
          <w:vanish w:val="0"/>
        </w:rPr>
        <w:t>737-2800</w:t>
      </w:r>
    </w:p>
    <w:p w14:paraId="17133BA8" w14:textId="75E43266" w:rsidR="00A96B31" w:rsidRPr="00A02B7C" w:rsidRDefault="00A96B31" w:rsidP="00A96B31">
      <w:pPr>
        <w:pStyle w:val="CMT"/>
        <w:widowControl w:val="0"/>
        <w:ind w:left="0"/>
        <w:jc w:val="center"/>
        <w:rPr>
          <w:rFonts w:ascii="Arial" w:hAnsi="Arial" w:cs="Arial"/>
          <w:vanish w:val="0"/>
        </w:rPr>
        <w:sectPr w:rsidR="00A96B31" w:rsidRPr="00A02B7C">
          <w:pgSz w:w="12240" w:h="15840"/>
          <w:pgMar w:top="1440" w:right="1440" w:bottom="1440" w:left="1440" w:header="720" w:footer="720" w:gutter="0"/>
          <w:cols w:space="720"/>
          <w:docGrid w:linePitch="360"/>
        </w:sectPr>
      </w:pPr>
      <w:r w:rsidRPr="00517389">
        <w:rPr>
          <w:rFonts w:ascii="Arial" w:hAnsi="Arial" w:cs="Arial"/>
          <w:vanish w:val="0"/>
        </w:rPr>
        <w:t>boydaluminum.co</w:t>
      </w:r>
      <w:r>
        <w:rPr>
          <w:rFonts w:ascii="Arial" w:hAnsi="Arial" w:cs="Arial"/>
          <w:vanish w:val="0"/>
        </w:rPr>
        <w:t>m</w:t>
      </w:r>
    </w:p>
    <w:p w14:paraId="7DCFC227" w14:textId="23884D44" w:rsidR="00A96B31" w:rsidRPr="00A96B31" w:rsidRDefault="00A96B31" w:rsidP="00A96B31">
      <w:pPr>
        <w:tabs>
          <w:tab w:val="left" w:pos="3036"/>
        </w:tabs>
      </w:pPr>
    </w:p>
    <w:sectPr w:rsidR="00A96B31" w:rsidRPr="00A96B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F1583" w14:textId="77777777" w:rsidR="00EF66ED" w:rsidRDefault="00EF66ED" w:rsidP="00A96B31">
      <w:pPr>
        <w:spacing w:after="0" w:line="240" w:lineRule="auto"/>
      </w:pPr>
      <w:r>
        <w:separator/>
      </w:r>
    </w:p>
  </w:endnote>
  <w:endnote w:type="continuationSeparator" w:id="0">
    <w:p w14:paraId="7E443950" w14:textId="77777777" w:rsidR="00EF66ED" w:rsidRDefault="00EF66ED" w:rsidP="00A9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PCL6)">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D3887" w14:textId="77777777" w:rsidR="00EF66ED" w:rsidRDefault="00EF66ED" w:rsidP="00A96B31">
      <w:pPr>
        <w:spacing w:after="0" w:line="240" w:lineRule="auto"/>
      </w:pPr>
      <w:r>
        <w:separator/>
      </w:r>
    </w:p>
  </w:footnote>
  <w:footnote w:type="continuationSeparator" w:id="0">
    <w:p w14:paraId="6F5B3B9B" w14:textId="77777777" w:rsidR="00EF66ED" w:rsidRDefault="00EF66ED" w:rsidP="00A96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E21F4"/>
    <w:multiLevelType w:val="hybridMultilevel"/>
    <w:tmpl w:val="6866A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31"/>
    <w:rsid w:val="000930A9"/>
    <w:rsid w:val="00115101"/>
    <w:rsid w:val="00161518"/>
    <w:rsid w:val="001B70C5"/>
    <w:rsid w:val="001C5C4F"/>
    <w:rsid w:val="003876D5"/>
    <w:rsid w:val="00474BC4"/>
    <w:rsid w:val="005330A4"/>
    <w:rsid w:val="008B39BC"/>
    <w:rsid w:val="0096382C"/>
    <w:rsid w:val="00A96B31"/>
    <w:rsid w:val="00C83860"/>
    <w:rsid w:val="00D6685C"/>
    <w:rsid w:val="00ED04C2"/>
    <w:rsid w:val="00E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2A25"/>
  <w15:chartTrackingRefBased/>
  <w15:docId w15:val="{1D1F160B-362D-4798-9AFC-A8289A1A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CMT">
    <w:name w:val="CMT"/>
    <w:basedOn w:val="Normal"/>
    <w:rsid w:val="00A96B31"/>
    <w:pPr>
      <w:spacing w:after="0" w:line="240" w:lineRule="auto"/>
      <w:ind w:left="3168"/>
      <w:jc w:val="both"/>
    </w:pPr>
    <w:rPr>
      <w:rFonts w:ascii="Times (PCL6)" w:eastAsia="Times New Roman" w:hAnsi="Times (PCL6)" w:cs="Times New Roman"/>
      <w:vanish/>
      <w:sz w:val="20"/>
      <w:szCs w:val="20"/>
    </w:rPr>
  </w:style>
  <w:style w:type="paragraph" w:styleId="Header">
    <w:name w:val="header"/>
    <w:basedOn w:val="Normal"/>
    <w:link w:val="HeaderChar"/>
    <w:uiPriority w:val="99"/>
    <w:unhideWhenUsed/>
    <w:rsid w:val="00A96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B31"/>
  </w:style>
  <w:style w:type="paragraph" w:styleId="Footer">
    <w:name w:val="footer"/>
    <w:basedOn w:val="Normal"/>
    <w:link w:val="FooterChar"/>
    <w:uiPriority w:val="99"/>
    <w:unhideWhenUsed/>
    <w:rsid w:val="00A96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B31"/>
  </w:style>
  <w:style w:type="paragraph" w:styleId="ListParagraph">
    <w:name w:val="List Paragraph"/>
    <w:basedOn w:val="Normal"/>
    <w:uiPriority w:val="34"/>
    <w:qFormat/>
    <w:rsid w:val="00A96B31"/>
    <w:pPr>
      <w:ind w:left="720"/>
      <w:contextualSpacing/>
    </w:pPr>
  </w:style>
  <w:style w:type="character" w:styleId="Hyperlink">
    <w:name w:val="Hyperlink"/>
    <w:basedOn w:val="DefaultParagraphFont"/>
    <w:uiPriority w:val="99"/>
    <w:unhideWhenUsed/>
    <w:rsid w:val="00A96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ydalumin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 Olson</dc:creator>
  <cp:keywords/>
  <dc:description/>
  <cp:lastModifiedBy>Aaron M. Olson</cp:lastModifiedBy>
  <cp:revision>7</cp:revision>
  <dcterms:created xsi:type="dcterms:W3CDTF">2021-02-22T20:40:00Z</dcterms:created>
  <dcterms:modified xsi:type="dcterms:W3CDTF">2021-02-22T21:25:00Z</dcterms:modified>
</cp:coreProperties>
</file>